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CD" w:rsidRDefault="005A32CD">
      <w:pPr>
        <w:spacing w:before="69" w:after="69" w:line="240" w:lineRule="exact"/>
        <w:rPr>
          <w:sz w:val="19"/>
          <w:szCs w:val="19"/>
        </w:rPr>
      </w:pPr>
    </w:p>
    <w:p w:rsidR="005A32CD" w:rsidRDefault="005A32CD">
      <w:pPr>
        <w:spacing w:line="1" w:lineRule="exact"/>
        <w:sectPr w:rsidR="005A32CD">
          <w:headerReference w:type="default" r:id="rId7"/>
          <w:footerReference w:type="default" r:id="rId8"/>
          <w:pgSz w:w="11900" w:h="16840"/>
          <w:pgMar w:top="999" w:right="773" w:bottom="1274" w:left="1739" w:header="0" w:footer="3"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lastRenderedPageBreak/>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5A32CD" w:rsidRPr="003E162F" w:rsidRDefault="00707FA3" w:rsidP="003E162F">
      <w:pPr>
        <w:pStyle w:val="Corpotesto"/>
        <w:pBdr>
          <w:top w:val="single" w:sz="4" w:space="0" w:color="auto"/>
          <w:left w:val="single" w:sz="4" w:space="0" w:color="auto"/>
          <w:bottom w:val="single" w:sz="4" w:space="0" w:color="auto"/>
          <w:right w:val="single" w:sz="4" w:space="0" w:color="auto"/>
        </w:pBdr>
        <w:shd w:val="clear" w:color="auto" w:fill="auto"/>
        <w:spacing w:after="300"/>
        <w:jc w:val="center"/>
        <w:rPr>
          <w:sz w:val="28"/>
          <w:szCs w:val="28"/>
        </w:rPr>
      </w:pPr>
      <w:r w:rsidRPr="003E162F">
        <w:rPr>
          <w:b/>
          <w:bCs/>
          <w:sz w:val="28"/>
          <w:szCs w:val="28"/>
        </w:rPr>
        <w:t>Affidamento in concessione dei servizi di noleggio di attrezzature da spiag</w:t>
      </w:r>
      <w:r w:rsidR="003E162F" w:rsidRPr="003E162F">
        <w:rPr>
          <w:b/>
          <w:bCs/>
          <w:sz w:val="28"/>
          <w:szCs w:val="28"/>
        </w:rPr>
        <w:t>gia,</w:t>
      </w:r>
      <w:r w:rsidR="003E162F" w:rsidRPr="003E162F">
        <w:rPr>
          <w:b/>
          <w:bCs/>
          <w:sz w:val="28"/>
          <w:szCs w:val="28"/>
        </w:rPr>
        <w:br/>
        <w:t xml:space="preserve">salvamento a mare, pulizie, manutenzione ordinaria e conservativa  </w:t>
      </w:r>
      <w:r w:rsidR="003E162F" w:rsidRPr="003E162F">
        <w:rPr>
          <w:b/>
          <w:bCs/>
          <w:sz w:val="28"/>
          <w:szCs w:val="28"/>
        </w:rPr>
        <w:t xml:space="preserve"> </w:t>
      </w:r>
      <w:r w:rsidR="003E162F" w:rsidRPr="003E162F">
        <w:rPr>
          <w:b/>
          <w:bCs/>
          <w:sz w:val="28"/>
          <w:szCs w:val="28"/>
        </w:rPr>
        <w:t>(</w:t>
      </w:r>
      <w:r w:rsidR="003E162F" w:rsidRPr="003E162F">
        <w:rPr>
          <w:b/>
          <w:bCs/>
          <w:i/>
          <w:sz w:val="28"/>
          <w:szCs w:val="28"/>
        </w:rPr>
        <w:t>eventuale</w:t>
      </w:r>
      <w:r w:rsidR="003E162F" w:rsidRPr="003E162F">
        <w:rPr>
          <w:b/>
          <w:bCs/>
          <w:i/>
          <w:sz w:val="28"/>
          <w:szCs w:val="28"/>
        </w:rPr>
        <w:t>:</w:t>
      </w:r>
      <w:r w:rsidR="003E162F" w:rsidRPr="003E162F">
        <w:rPr>
          <w:b/>
          <w:bCs/>
          <w:i/>
          <w:sz w:val="28"/>
          <w:szCs w:val="28"/>
        </w:rPr>
        <w:t xml:space="preserve"> ristorazione e bar</w:t>
      </w:r>
      <w:r w:rsidR="003E162F" w:rsidRPr="003E162F">
        <w:rPr>
          <w:b/>
          <w:bCs/>
          <w:i/>
          <w:sz w:val="28"/>
          <w:szCs w:val="28"/>
        </w:rPr>
        <w:t>)</w:t>
      </w:r>
      <w:r w:rsidR="003E162F" w:rsidRPr="003E162F">
        <w:rPr>
          <w:b/>
          <w:bCs/>
          <w:sz w:val="28"/>
          <w:szCs w:val="28"/>
        </w:rPr>
        <w:t xml:space="preserve"> </w:t>
      </w:r>
      <w:r w:rsidRPr="003E162F">
        <w:rPr>
          <w:b/>
          <w:bCs/>
          <w:sz w:val="28"/>
          <w:szCs w:val="28"/>
        </w:rPr>
        <w:t>presso il Centro balneare della</w:t>
      </w:r>
      <w:r w:rsidR="003E162F" w:rsidRPr="003E162F">
        <w:rPr>
          <w:b/>
          <w:bCs/>
          <w:sz w:val="28"/>
          <w:szCs w:val="28"/>
        </w:rPr>
        <w:t xml:space="preserve"> </w:t>
      </w:r>
      <w:r w:rsidRPr="003E162F">
        <w:rPr>
          <w:b/>
          <w:bCs/>
          <w:sz w:val="28"/>
          <w:szCs w:val="28"/>
        </w:rPr>
        <w:t xml:space="preserve">Polizia di Stato di </w:t>
      </w:r>
      <w:r w:rsidR="00F63C3B">
        <w:rPr>
          <w:b/>
          <w:bCs/>
          <w:sz w:val="28"/>
          <w:szCs w:val="28"/>
        </w:rPr>
        <w:t>………,</w:t>
      </w:r>
      <w:bookmarkStart w:id="0" w:name="_GoBack"/>
      <w:bookmarkEnd w:id="0"/>
      <w:r w:rsidRPr="003E162F">
        <w:rPr>
          <w:b/>
          <w:bCs/>
          <w:sz w:val="28"/>
          <w:szCs w:val="28"/>
        </w:rPr>
        <w:t xml:space="preserve"> </w:t>
      </w:r>
      <w:r w:rsidR="003E162F">
        <w:rPr>
          <w:b/>
          <w:bCs/>
          <w:sz w:val="28"/>
          <w:szCs w:val="28"/>
        </w:rPr>
        <w:t>tramite</w:t>
      </w:r>
      <w:r w:rsidR="003E162F" w:rsidRPr="003E162F">
        <w:rPr>
          <w:b/>
          <w:bCs/>
          <w:sz w:val="28"/>
          <w:szCs w:val="28"/>
        </w:rPr>
        <w:t xml:space="preserve"> </w:t>
      </w:r>
      <w:r w:rsidR="003E162F" w:rsidRPr="003E162F">
        <w:rPr>
          <w:b/>
          <w:bCs/>
          <w:sz w:val="28"/>
          <w:szCs w:val="28"/>
        </w:rPr>
        <w:t>procedura ristretta</w:t>
      </w:r>
      <w:r w:rsidR="003E162F" w:rsidRPr="003E162F">
        <w:rPr>
          <w:b/>
          <w:bCs/>
          <w:sz w:val="28"/>
          <w:szCs w:val="28"/>
        </w:rPr>
        <w:t xml:space="preserve"> ai sensi dell’ </w:t>
      </w:r>
      <w:r w:rsidR="003E162F" w:rsidRPr="003E162F">
        <w:rPr>
          <w:b/>
          <w:bCs/>
          <w:sz w:val="28"/>
          <w:szCs w:val="28"/>
        </w:rPr>
        <w:t>art. 61</w:t>
      </w:r>
      <w:r w:rsidR="003E162F" w:rsidRPr="003E162F">
        <w:rPr>
          <w:b/>
          <w:bCs/>
          <w:sz w:val="28"/>
          <w:szCs w:val="28"/>
        </w:rPr>
        <w:t xml:space="preserve"> </w:t>
      </w:r>
      <w:r w:rsidRPr="003E162F">
        <w:rPr>
          <w:b/>
          <w:bCs/>
          <w:sz w:val="28"/>
          <w:szCs w:val="28"/>
        </w:rPr>
        <w:t xml:space="preserve">del </w:t>
      </w:r>
      <w:r w:rsidR="003E162F" w:rsidRPr="003E162F">
        <w:rPr>
          <w:b/>
          <w:bCs/>
          <w:sz w:val="28"/>
          <w:szCs w:val="28"/>
        </w:rPr>
        <w:t>d.</w:t>
      </w:r>
      <w:r w:rsidRPr="003E162F">
        <w:rPr>
          <w:b/>
          <w:bCs/>
          <w:sz w:val="28"/>
          <w:szCs w:val="28"/>
        </w:rPr>
        <w:t xml:space="preserve"> </w:t>
      </w:r>
      <w:r w:rsidR="003E162F" w:rsidRPr="003E162F">
        <w:rPr>
          <w:b/>
          <w:bCs/>
          <w:sz w:val="28"/>
          <w:szCs w:val="28"/>
        </w:rPr>
        <w:t>l</w:t>
      </w:r>
      <w:r w:rsidRPr="003E162F">
        <w:rPr>
          <w:b/>
          <w:bCs/>
          <w:sz w:val="28"/>
          <w:szCs w:val="28"/>
        </w:rPr>
        <w:t>gs.vo n. 50</w:t>
      </w:r>
      <w:r w:rsidR="003E162F">
        <w:rPr>
          <w:b/>
          <w:bCs/>
          <w:sz w:val="28"/>
          <w:szCs w:val="28"/>
        </w:rPr>
        <w:t>/2016</w:t>
      </w:r>
    </w:p>
    <w:p w:rsidR="005A32CD" w:rsidRDefault="00707FA3">
      <w:pPr>
        <w:pStyle w:val="Corpotesto"/>
        <w:pBdr>
          <w:top w:val="single" w:sz="4" w:space="0" w:color="auto"/>
          <w:left w:val="single" w:sz="4" w:space="0" w:color="auto"/>
          <w:bottom w:val="single" w:sz="4" w:space="0" w:color="auto"/>
          <w:right w:val="single" w:sz="4" w:space="0" w:color="auto"/>
        </w:pBdr>
        <w:shd w:val="clear" w:color="auto" w:fill="auto"/>
        <w:spacing w:after="680" w:line="221" w:lineRule="auto"/>
        <w:jc w:val="center"/>
        <w:rPr>
          <w:sz w:val="28"/>
          <w:szCs w:val="28"/>
        </w:rPr>
      </w:pPr>
      <w:r>
        <w:rPr>
          <w:b/>
          <w:bCs/>
          <w:sz w:val="28"/>
          <w:szCs w:val="28"/>
          <w:u w:val="single"/>
        </w:rPr>
        <w:t>CIG: _______________</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pPr>
        <w:pStyle w:val="Bodytext20"/>
        <w:shd w:val="clear" w:color="auto" w:fill="auto"/>
        <w:tabs>
          <w:tab w:val="left" w:leader="underscore" w:pos="9223"/>
        </w:tabs>
        <w:spacing w:after="520"/>
      </w:pPr>
      <w:r>
        <w:t xml:space="preserve">P.E.C. </w:t>
      </w:r>
      <w:r>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 xml:space="preserve">servizi di noleggio di attrezzature da spiaggia, salvamento a mare, pulizie, </w:t>
      </w:r>
      <w:r w:rsidR="003E162F">
        <w:rPr>
          <w:b/>
          <w:bCs/>
          <w:sz w:val="26"/>
          <w:szCs w:val="26"/>
        </w:rPr>
        <w:t xml:space="preserve">manutenzione ordinaria e conservativa, </w:t>
      </w:r>
      <w:r w:rsidR="003E162F" w:rsidRPr="003E162F">
        <w:rPr>
          <w:b/>
          <w:bCs/>
          <w:i/>
          <w:sz w:val="26"/>
          <w:szCs w:val="26"/>
        </w:rPr>
        <w:t>(</w:t>
      </w:r>
      <w:r w:rsidR="003E162F">
        <w:rPr>
          <w:b/>
          <w:bCs/>
          <w:i/>
          <w:sz w:val="26"/>
          <w:szCs w:val="26"/>
        </w:rPr>
        <w:t xml:space="preserve">eventuale: </w:t>
      </w:r>
      <w:r w:rsidRPr="003E162F">
        <w:rPr>
          <w:b/>
          <w:bCs/>
          <w:i/>
          <w:sz w:val="26"/>
          <w:szCs w:val="26"/>
        </w:rPr>
        <w:t>ristorazione e bar</w:t>
      </w:r>
      <w:r w:rsidR="003E162F">
        <w:rPr>
          <w:b/>
          <w:bCs/>
          <w:sz w:val="26"/>
          <w:szCs w:val="26"/>
        </w:rPr>
        <w:t>)</w:t>
      </w:r>
      <w:r>
        <w:rPr>
          <w:b/>
          <w:bCs/>
          <w:sz w:val="26"/>
          <w:szCs w:val="26"/>
        </w:rPr>
        <w:t xml:space="preserve"> presso il Centro balneare della Polizia di Stato di ____________________________</w:t>
      </w:r>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r>
        <w:t>ai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t xml:space="preserve">SEDE OPERATIVA </w:t>
      </w:r>
      <w:r>
        <w:tab/>
      </w:r>
    </w:p>
    <w:p w:rsidR="005A32CD" w:rsidRDefault="00707FA3">
      <w:pPr>
        <w:pStyle w:val="Corpotesto"/>
        <w:shd w:val="clear" w:color="auto" w:fill="auto"/>
        <w:tabs>
          <w:tab w:val="left" w:leader="underscore" w:pos="9254"/>
        </w:tabs>
        <w:spacing w:after="0"/>
        <w:jc w:val="both"/>
      </w:pPr>
      <w:r>
        <w:lastRenderedPageBreak/>
        <w:t xml:space="preserve">REFERENTE PER L'AMMINISTRAZIONE Sig. </w:t>
      </w:r>
      <w:r>
        <w:tab/>
      </w:r>
    </w:p>
    <w:p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rsidR="005A32CD" w:rsidRDefault="00707FA3">
      <w:pPr>
        <w:pStyle w:val="Corpotesto"/>
        <w:shd w:val="clear" w:color="auto" w:fill="auto"/>
        <w:spacing w:after="220"/>
      </w:pPr>
      <w:r>
        <w:t>Soggetti facenti parte dell'assetto societario (Nome, Cognome, codice fiscale):</w:t>
      </w:r>
    </w:p>
    <w:p w:rsidR="005A32CD" w:rsidRDefault="00707FA3">
      <w:pPr>
        <w:pStyle w:val="Corpotesto"/>
        <w:shd w:val="clear" w:color="auto" w:fill="auto"/>
        <w:tabs>
          <w:tab w:val="left" w:leader="underscore" w:pos="8069"/>
        </w:tabs>
        <w:spacing w:after="220"/>
      </w:pPr>
      <w:r>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rsidR="005A32CD" w:rsidRDefault="00707FA3">
      <w:pPr>
        <w:pStyle w:val="Corpotesto"/>
        <w:shd w:val="clear" w:color="auto" w:fill="auto"/>
        <w:spacing w:after="0"/>
      </w:pPr>
      <w:r>
        <w:t>Dichiara:</w:t>
      </w:r>
    </w:p>
    <w:p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5A32CD" w:rsidRDefault="00707FA3">
      <w:pPr>
        <w:pStyle w:val="Bodytext30"/>
        <w:shd w:val="clear" w:color="auto" w:fill="auto"/>
        <w:spacing w:after="252"/>
        <w:jc w:val="center"/>
      </w:pPr>
      <w:r>
        <w:t>ARTT. 80 E 83 D.L</w:t>
      </w:r>
      <w:r w:rsidR="005E203E">
        <w:t>GS 50/2016 (Codice dei contratti pubblici</w:t>
      </w:r>
      <w:r>
        <w:t>)</w:t>
      </w:r>
    </w:p>
    <w:p w:rsidR="005A32CD" w:rsidRDefault="00707FA3">
      <w:pPr>
        <w:pStyle w:val="Corpotesto"/>
        <w:shd w:val="clear" w:color="auto" w:fill="auto"/>
        <w:spacing w:after="220"/>
      </w:pPr>
      <w:r>
        <w:rPr>
          <w:b/>
          <w:bCs/>
        </w:rPr>
        <w:t>Art</w:t>
      </w:r>
      <w:r w:rsidR="00B13281">
        <w:rPr>
          <w:b/>
          <w:bCs/>
        </w:rPr>
        <w:t>.</w:t>
      </w:r>
      <w:r>
        <w:rPr>
          <w:b/>
          <w:bCs/>
        </w:rPr>
        <w:t xml:space="preserve"> 80 Codice </w:t>
      </w:r>
      <w:r w:rsidR="00B13281">
        <w:rPr>
          <w:b/>
          <w:bCs/>
        </w:rPr>
        <w:t>dei contratti pubblici</w:t>
      </w:r>
      <w:r>
        <w:rPr>
          <w:b/>
          <w:bCs/>
        </w:rPr>
        <w:t xml:space="preserve"> - Requisiti di ordine generale - comma 1</w:t>
      </w:r>
    </w:p>
    <w:p w:rsidR="005A32CD" w:rsidRDefault="00707FA3">
      <w:pPr>
        <w:pStyle w:val="Corpotesto"/>
        <w:shd w:val="clear" w:color="auto" w:fill="auto"/>
        <w:spacing w:after="0"/>
        <w:jc w:val="both"/>
      </w:pPr>
      <w:r>
        <w:t>Dichiara:</w:t>
      </w:r>
    </w:p>
    <w:p w:rsidR="005A32CD" w:rsidRDefault="00707FA3">
      <w:pPr>
        <w:pStyle w:val="Corpotesto"/>
        <w:numPr>
          <w:ilvl w:val="0"/>
          <w:numId w:val="1"/>
        </w:numPr>
        <w:shd w:val="clear" w:color="auto" w:fill="auto"/>
        <w:tabs>
          <w:tab w:val="left" w:pos="464"/>
        </w:tabs>
        <w:spacing w:after="120" w:line="209" w:lineRule="auto"/>
        <w:jc w:val="both"/>
      </w:pPr>
      <w:r>
        <w:rPr>
          <w:b/>
          <w:bCs/>
        </w:rPr>
        <w:t>Di non aver riportato condanna con sentenza definitiva o decreto penale di condanna divenuto irrevocabile o sentenza di applicazione della pena su richiesta ai sensi dell</w:t>
      </w:r>
      <w:hyperlink r:id="rId9" w:history="1">
        <w:r>
          <w:rPr>
            <w:b/>
            <w:bCs/>
          </w:rPr>
          <w:t>'articolo 444 del codice di procedura penale,</w:t>
        </w:r>
      </w:hyperlink>
      <w:r>
        <w:rPr>
          <w:b/>
          <w:bCs/>
        </w:rPr>
        <w:t xml:space="preserve"> anche riferita a un suo subappaltatore nei casi di cui all</w:t>
      </w:r>
      <w:hyperlink r:id="rId10" w:history="1">
        <w:r>
          <w:rPr>
            <w:b/>
            <w:bCs/>
          </w:rPr>
          <w:t>'articolo 105, comma 6,</w:t>
        </w:r>
      </w:hyperlink>
      <w:r>
        <w:rPr>
          <w:b/>
          <w:bCs/>
        </w:rPr>
        <w:t xml:space="preserve"> per uno dei seguenti reati:</w:t>
      </w:r>
    </w:p>
    <w:p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1" w:history="1">
        <w:r>
          <w:t xml:space="preserve"> articoli 416, 416-bis del codice penale </w:t>
        </w:r>
      </w:hyperlink>
      <w:r>
        <w:t>ovvero delitti</w:t>
      </w:r>
    </w:p>
    <w:p w:rsidR="005A32CD" w:rsidRDefault="00707FA3">
      <w:pPr>
        <w:pStyle w:val="Corpotesto"/>
        <w:shd w:val="clear" w:color="auto" w:fill="auto"/>
        <w:spacing w:after="220"/>
        <w:ind w:left="720"/>
        <w:jc w:val="both"/>
      </w:pPr>
      <w:r>
        <w:t>commessi avvalendosi delle condizioni previste dal predetto</w:t>
      </w:r>
      <w:hyperlink r:id="rId12" w:history="1">
        <w:r>
          <w:t xml:space="preserve"> articolo 416-bis </w:t>
        </w:r>
      </w:hyperlink>
      <w:r>
        <w:t>ovvero al fine di agevolare l'attività delle associazioni previste dallo stesso articolo, nonché per i delitti, consumati o tentati, previsti dal</w:t>
      </w:r>
      <w:hyperlink r:id="rId13" w:history="1">
        <w:r>
          <w:t>l'articolo 74 del decreto del presidente della</w:t>
        </w:r>
      </w:hyperlink>
      <w:r>
        <w:t xml:space="preserve"> </w:t>
      </w:r>
      <w:hyperlink r:id="rId14" w:history="1">
        <w:r>
          <w:t>repubblica 9 ottobre 1990, n. 309,</w:t>
        </w:r>
      </w:hyperlink>
      <w:r>
        <w:t xml:space="preserve"> dall</w:t>
      </w:r>
      <w:hyperlink r:id="rId15" w:history="1">
        <w:r>
          <w:t>'articolo 291-quater del decreto del presidente</w:t>
        </w:r>
      </w:hyperlink>
      <w:r>
        <w:t xml:space="preserve"> </w:t>
      </w:r>
      <w:hyperlink r:id="rId16" w:history="1">
        <w:r>
          <w:t xml:space="preserve">della repubblica 23 gennaio 1973, n. 43 </w:t>
        </w:r>
      </w:hyperlink>
      <w:r>
        <w:t>e dal</w:t>
      </w:r>
      <w:hyperlink r:id="rId17" w:history="1">
        <w:r>
          <w:t>l'articolo 260 del decreto legislativo 3 aprile</w:t>
        </w:r>
      </w:hyperlink>
      <w:r>
        <w:t xml:space="preserve"> </w:t>
      </w:r>
      <w:hyperlink r:id="rId18" w:history="1">
        <w:r>
          <w:t>2006, n. 152,</w:t>
        </w:r>
      </w:hyperlink>
      <w:r>
        <w:t xml:space="preserve"> in quanto riconducibili alla partecipazione a un'organizzazione criminale, quale definita all'articolo 2 della decisione quadro 2008/841/gai del consiglio;</w:t>
      </w:r>
    </w:p>
    <w:p w:rsidR="005A32CD" w:rsidRDefault="00707FA3">
      <w:pPr>
        <w:pStyle w:val="Corpotesto"/>
        <w:shd w:val="clear" w:color="auto" w:fill="auto"/>
        <w:spacing w:after="120" w:line="206" w:lineRule="auto"/>
        <w:ind w:left="720" w:hanging="720"/>
        <w:jc w:val="both"/>
      </w:pPr>
      <w:r>
        <w:rPr>
          <w:sz w:val="40"/>
          <w:szCs w:val="40"/>
        </w:rPr>
        <w:t xml:space="preserve">□ </w:t>
      </w:r>
      <w:r>
        <w:t>B) delitti, consumati o tentati, di cui agli</w:t>
      </w:r>
      <w:hyperlink r:id="rId19" w:history="1">
        <w:r>
          <w:t xml:space="preserve"> articoli 317, 318, 319, 319-ter, 319-quater, 320,</w:t>
        </w:r>
      </w:hyperlink>
      <w:r>
        <w:t xml:space="preserve"> </w:t>
      </w:r>
      <w:hyperlink r:id="rId20" w:history="1">
        <w:r>
          <w:t>321, 322, 322-bis,</w:t>
        </w:r>
      </w:hyperlink>
      <w:hyperlink r:id="rId21" w:history="1">
        <w:r>
          <w:t xml:space="preserve"> 346-bis,</w:t>
        </w:r>
      </w:hyperlink>
      <w:hyperlink r:id="rId22" w:history="1">
        <w:r>
          <w:t xml:space="preserve"> 353, 353-bis, 354, 355 e 356 del codice penale </w:t>
        </w:r>
      </w:hyperlink>
      <w:r>
        <w:t>nonché all</w:t>
      </w:r>
      <w:hyperlink r:id="rId23" w:history="1">
        <w:r>
          <w:t>'articolo 2635 del codice civile;</w:t>
        </w:r>
      </w:hyperlink>
    </w:p>
    <w:p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5A32CD" w:rsidRDefault="00707FA3">
      <w:pPr>
        <w:pStyle w:val="Corpotesto"/>
        <w:shd w:val="clear" w:color="auto" w:fill="auto"/>
        <w:spacing w:line="204" w:lineRule="auto"/>
        <w:ind w:left="720" w:hanging="720"/>
        <w:jc w:val="both"/>
      </w:pPr>
      <w:r>
        <w:rPr>
          <w:sz w:val="40"/>
          <w:szCs w:val="40"/>
        </w:rPr>
        <w:lastRenderedPageBreak/>
        <w:t xml:space="preserve">□ </w:t>
      </w:r>
      <w:r>
        <w:t>C) frode ai sensi dell'articolo 1 della convenzione relativa alla tutela degli interessi finanziari delle Comunità europee;</w:t>
      </w:r>
    </w:p>
    <w:p w:rsidR="005A32CD" w:rsidRDefault="00707FA3">
      <w:pPr>
        <w:pStyle w:val="Corpotesto"/>
        <w:shd w:val="clear" w:color="auto" w:fill="auto"/>
        <w:spacing w:line="206" w:lineRule="auto"/>
        <w:ind w:left="720" w:hanging="720"/>
        <w:jc w:val="both"/>
      </w:pPr>
      <w:r>
        <w:rPr>
          <w:sz w:val="40"/>
          <w:szCs w:val="40"/>
        </w:rPr>
        <w:t xml:space="preserve">□ </w:t>
      </w:r>
      <w:r>
        <w:t>D) delitti, consumati o tentati, commessi con finalità di terrorismo, anche internazionale, e di eversione dell'ordine costituzionale reati terroristici o reati connessi alle attività terroristiche;</w:t>
      </w:r>
    </w:p>
    <w:p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4" w:history="1">
        <w:r>
          <w:t xml:space="preserve"> articoli 648-bis, 648-ter e 648-ter.1 del codice penale,</w:t>
        </w:r>
      </w:hyperlink>
      <w:r>
        <w:t xml:space="preserve"> riciclaggio di proventi di attività criminose o finanziamento del terrorismo, quali definiti all</w:t>
      </w:r>
      <w:hyperlink r:id="rId25" w:history="1">
        <w:r>
          <w:t>'articolo 1</w:t>
        </w:r>
      </w:hyperlink>
      <w:r>
        <w:t xml:space="preserve"> </w:t>
      </w:r>
      <w:hyperlink r:id="rId26" w:history="1">
        <w:r>
          <w:t xml:space="preserve">del decreto legislativo 22 giugno 2007, n. 109 </w:t>
        </w:r>
      </w:hyperlink>
      <w:r>
        <w:t>e successive modificazioni;</w:t>
      </w:r>
    </w:p>
    <w:p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pPr>
        <w:pStyle w:val="Corpotesto"/>
        <w:shd w:val="clear" w:color="auto" w:fill="auto"/>
        <w:spacing w:after="0"/>
        <w:jc w:val="both"/>
      </w:pPr>
      <w:r>
        <w:rPr>
          <w:b/>
          <w:bCs/>
        </w:rPr>
        <w:t xml:space="preserve">Art 80 Codice </w:t>
      </w:r>
      <w:r w:rsidR="00B13281">
        <w:rPr>
          <w:b/>
          <w:bCs/>
        </w:rPr>
        <w:t xml:space="preserve">dei contratti pubblici </w:t>
      </w:r>
      <w:r>
        <w:rPr>
          <w:b/>
          <w:bCs/>
        </w:rPr>
        <w:t>- Requisiti di ordine generale - comma 2</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7" w:history="1">
        <w:r>
          <w:t>l'articolo 67</w:t>
        </w:r>
      </w:hyperlink>
      <w:r>
        <w:t xml:space="preserve"> </w:t>
      </w:r>
      <w:hyperlink r:id="rId28" w:history="1">
        <w:r>
          <w:t xml:space="preserve">del decreto legislativo 6 settembre 2011, n. 159 </w:t>
        </w:r>
      </w:hyperlink>
      <w:r>
        <w:t>o di un tentativo di infiltrazione mafiosa di cui all</w:t>
      </w:r>
      <w:hyperlink r:id="rId29" w:history="1">
        <w:r>
          <w:t>'articolo 84, comma 4, del medesimo decreto.</w:t>
        </w:r>
      </w:hyperlink>
      <w:r>
        <w:t xml:space="preserve"> Resta fermo quanto previsto dagli</w:t>
      </w:r>
      <w:hyperlink r:id="rId30" w:history="1">
        <w:r>
          <w:t xml:space="preserve"> articoli 88,</w:t>
        </w:r>
      </w:hyperlink>
      <w:r>
        <w:t xml:space="preserve"> </w:t>
      </w:r>
      <w:hyperlink r:id="rId31" w:history="1">
        <w:r>
          <w:t>comma 4-bis,</w:t>
        </w:r>
      </w:hyperlink>
      <w:r>
        <w:t xml:space="preserve"> e</w:t>
      </w:r>
      <w:hyperlink r:id="rId32" w:history="1">
        <w:r>
          <w:t xml:space="preserve"> 92, commi 2 e 3, del decreto legislativo 6 settembre 2011, n. 159,</w:t>
        </w:r>
      </w:hyperlink>
      <w:r>
        <w:t xml:space="preserve"> con riferimento rispettivamente alle comunicazioni antimafia e alle informazioni antimafia.</w:t>
      </w:r>
    </w:p>
    <w:p w:rsidR="005A32CD" w:rsidRDefault="00707FA3">
      <w:pPr>
        <w:pStyle w:val="Corpotesto"/>
        <w:shd w:val="clear" w:color="auto" w:fill="auto"/>
        <w:spacing w:after="0"/>
        <w:jc w:val="both"/>
      </w:pPr>
      <w:r>
        <w:rPr>
          <w:b/>
          <w:bCs/>
        </w:rPr>
        <w:t>Art. 80 - Comma 3</w:t>
      </w:r>
    </w:p>
    <w:p w:rsidR="005A32CD" w:rsidRDefault="00707FA3">
      <w:pPr>
        <w:pStyle w:val="Corpotesto"/>
        <w:shd w:val="clear" w:color="auto" w:fill="auto"/>
        <w:spacing w:after="0"/>
        <w:jc w:val="both"/>
      </w:pPr>
      <w:r>
        <w:rPr>
          <w:i/>
          <w:iCs/>
        </w:rPr>
        <w:t>L'esclusione di cui al comma 1 e 2 va disposta se la sentenza o il decreto sono stati emessi nei confronti:</w:t>
      </w:r>
    </w:p>
    <w:p w:rsidR="005A32CD" w:rsidRDefault="00707FA3">
      <w:pPr>
        <w:pStyle w:val="Corpotesto"/>
        <w:shd w:val="clear" w:color="auto" w:fill="auto"/>
        <w:spacing w:after="0"/>
        <w:jc w:val="both"/>
      </w:pPr>
      <w:r>
        <w:rPr>
          <w:b/>
          <w:bCs/>
          <w:i/>
          <w:iCs/>
        </w:rPr>
        <w:t>del titolare o del direttore tecnico</w:t>
      </w:r>
      <w:r>
        <w:rPr>
          <w:i/>
          <w:iCs/>
        </w:rPr>
        <w:t xml:space="preserve">, se si tratta di </w:t>
      </w:r>
      <w:r>
        <w:rPr>
          <w:i/>
          <w:iCs/>
          <w:u w:val="single"/>
        </w:rPr>
        <w:t>impresa individuale;</w:t>
      </w:r>
    </w:p>
    <w:p w:rsidR="005A32CD" w:rsidRDefault="00707FA3">
      <w:pPr>
        <w:pStyle w:val="Corpotesto"/>
        <w:shd w:val="clear" w:color="auto" w:fill="auto"/>
        <w:spacing w:after="0"/>
        <w:jc w:val="both"/>
      </w:pPr>
      <w:r>
        <w:rPr>
          <w:i/>
          <w:iCs/>
        </w:rPr>
        <w:t xml:space="preserve">di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rsidR="005A32CD" w:rsidRDefault="00707FA3">
      <w:pPr>
        <w:pStyle w:val="Corpotesto"/>
        <w:shd w:val="clear" w:color="auto" w:fill="auto"/>
        <w:spacing w:after="0"/>
        <w:jc w:val="both"/>
      </w:pPr>
      <w:r>
        <w:rPr>
          <w:i/>
          <w:iCs/>
        </w:rPr>
        <w:t xml:space="preserve">dei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A32CD" w:rsidRDefault="00707FA3">
      <w:pPr>
        <w:pStyle w:val="Corpotesto"/>
        <w:shd w:val="clear" w:color="auto" w:fill="auto"/>
        <w:jc w:val="both"/>
      </w:pPr>
      <w:r w:rsidRPr="00EA021E">
        <w:rPr>
          <w:b/>
          <w:bCs/>
          <w:u w:val="single"/>
        </w:rPr>
        <w:t>IMPORTANTE</w:t>
      </w:r>
      <w:r>
        <w:rPr>
          <w:b/>
          <w:bCs/>
        </w:rPr>
        <w:t xml:space="preserve">: Le dichiarazioni di cui all'art. 80, comma 1 e 2, del </w:t>
      </w:r>
      <w:r w:rsidR="00EA021E">
        <w:rPr>
          <w:b/>
          <w:bCs/>
        </w:rPr>
        <w:t>d</w:t>
      </w:r>
      <w:r>
        <w:rPr>
          <w:b/>
          <w:bCs/>
        </w:rPr>
        <w:t>.</w:t>
      </w:r>
      <w:r w:rsidR="00EA021E">
        <w:rPr>
          <w:b/>
          <w:bCs/>
        </w:rPr>
        <w:t>l</w:t>
      </w:r>
      <w:r>
        <w:rPr>
          <w:b/>
          <w:bCs/>
        </w:rPr>
        <w:t>gs. n. 50/2016 devono essere rese, pertanto, anche dai soggetti facenti parte dell'assetto societario, previsti nel comma 3.</w:t>
      </w:r>
    </w:p>
    <w:p w:rsidR="005A32CD" w:rsidRDefault="00707FA3">
      <w:pPr>
        <w:pStyle w:val="Corpotesto"/>
        <w:shd w:val="clear" w:color="auto" w:fill="auto"/>
        <w:spacing w:after="0"/>
        <w:jc w:val="both"/>
      </w:pPr>
      <w:r>
        <w:rPr>
          <w:b/>
          <w:bCs/>
        </w:rPr>
        <w:t>Art 80 Codice degli appalti - Requisiti di ordine generale - comma 4</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202" w:lineRule="auto"/>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rsidR="005A32CD" w:rsidRDefault="00707FA3">
      <w:pPr>
        <w:pStyle w:val="Corpotesto"/>
        <w:shd w:val="clear" w:color="auto" w:fill="auto"/>
        <w:spacing w:after="240"/>
        <w:jc w:val="both"/>
      </w:pPr>
      <w:r>
        <w:rPr>
          <w:i/>
          <w:iCs/>
        </w:rPr>
        <w:t>Costituiscono gravi violazioni quelle che comportano un omesso pagamento di imposte e tasse superiore all'importo di cui all</w:t>
      </w:r>
      <w:hyperlink r:id="rId33" w:history="1">
        <w:r>
          <w:rPr>
            <w:i/>
            <w:iCs/>
          </w:rPr>
          <w:t>'articolo 48-bis, commi 1 e 2-bis, del decreto del Presidente della</w:t>
        </w:r>
      </w:hyperlink>
      <w:r>
        <w:rPr>
          <w:i/>
          <w:iCs/>
        </w:rPr>
        <w:t xml:space="preserve"> </w:t>
      </w:r>
      <w:hyperlink r:id="rId34" w:history="1">
        <w:r>
          <w:rPr>
            <w:i/>
            <w:iCs/>
          </w:rPr>
          <w:t>Repubblica 29 settembre 1973, n. 602.</w:t>
        </w:r>
      </w:hyperlink>
      <w:r>
        <w:rPr>
          <w:i/>
          <w:iCs/>
        </w:rPr>
        <w:t xml:space="preserve"> Costituiscono violazioni definitivamente accertate quelle </w:t>
      </w:r>
      <w:r>
        <w:rPr>
          <w:i/>
          <w:iCs/>
        </w:rPr>
        <w:lastRenderedPageBreak/>
        <w:t>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A32CD" w:rsidRDefault="00707FA3">
      <w:pPr>
        <w:pStyle w:val="Corpotesto"/>
        <w:shd w:val="clear" w:color="auto" w:fill="auto"/>
        <w:spacing w:after="0"/>
        <w:jc w:val="both"/>
      </w:pPr>
      <w:r>
        <w:rPr>
          <w:b/>
          <w:bCs/>
        </w:rPr>
        <w:t xml:space="preserve">Art 80 Codice </w:t>
      </w:r>
      <w:r w:rsidR="00B13281">
        <w:rPr>
          <w:b/>
          <w:bCs/>
        </w:rPr>
        <w:t>dei contratti pubblici</w:t>
      </w:r>
      <w:r>
        <w:rPr>
          <w:b/>
          <w:bCs/>
        </w:rPr>
        <w:t xml:space="preserve"> - Requisiti di ordine generale - comma 5</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5" w:history="1">
        <w:r>
          <w:t>'articolo 105, comma 6,</w:t>
        </w:r>
      </w:hyperlink>
      <w:r>
        <w:t xml:space="preserve"> del codice degli appalti:</w:t>
      </w:r>
    </w:p>
    <w:p w:rsidR="005A32CD" w:rsidRDefault="00707FA3">
      <w:pPr>
        <w:pStyle w:val="Corpotesto"/>
        <w:numPr>
          <w:ilvl w:val="0"/>
          <w:numId w:val="2"/>
        </w:numPr>
        <w:shd w:val="clear" w:color="auto" w:fill="auto"/>
        <w:tabs>
          <w:tab w:val="left" w:pos="329"/>
        </w:tabs>
        <w:spacing w:after="0"/>
        <w:jc w:val="both"/>
      </w:pPr>
      <w:r>
        <w:t>di non aver commesso gravi infrazioni debitamente accertate alle norme in materia di salute e sicurezza sul lavoro nonché agli obblighi di cui all</w:t>
      </w:r>
      <w:hyperlink r:id="rId36" w:history="1">
        <w:r>
          <w:t xml:space="preserve">'articolo 30, comma 3 </w:t>
        </w:r>
      </w:hyperlink>
      <w:r>
        <w:t>del codice degli appalti;</w:t>
      </w:r>
    </w:p>
    <w:p w:rsidR="005A32CD" w:rsidRDefault="00707FA3">
      <w:pPr>
        <w:pStyle w:val="Corpotesto"/>
        <w:numPr>
          <w:ilvl w:val="0"/>
          <w:numId w:val="2"/>
        </w:numPr>
        <w:shd w:val="clear" w:color="auto" w:fill="auto"/>
        <w:tabs>
          <w:tab w:val="left" w:pos="343"/>
        </w:tabs>
        <w:spacing w:after="0"/>
        <w:jc w:val="both"/>
      </w:pPr>
      <w:r>
        <w:t>di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7" w:history="1">
        <w:r>
          <w:t xml:space="preserve">l'articolo 110 </w:t>
        </w:r>
      </w:hyperlink>
      <w:r>
        <w:t xml:space="preserve">del codice </w:t>
      </w:r>
      <w:r w:rsidR="00BB2AC8">
        <w:t>dei contratti pubblici</w:t>
      </w:r>
      <w:r>
        <w:t>;</w:t>
      </w:r>
    </w:p>
    <w:p w:rsidR="005A32CD" w:rsidRDefault="00707FA3">
      <w:pPr>
        <w:pStyle w:val="Corpotesto"/>
        <w:numPr>
          <w:ilvl w:val="0"/>
          <w:numId w:val="2"/>
        </w:numPr>
        <w:shd w:val="clear" w:color="auto" w:fill="auto"/>
        <w:tabs>
          <w:tab w:val="left" w:pos="329"/>
        </w:tabs>
        <w:spacing w:after="0"/>
        <w:jc w:val="both"/>
      </w:pPr>
      <w:r>
        <w:t>di non essersi reso colpevole di gravi illeciti professionali, tali da rendere dubbia la sua integrità o affidabilità;</w:t>
      </w:r>
    </w:p>
    <w:p w:rsidR="005A32CD" w:rsidRDefault="00707FA3">
      <w:pPr>
        <w:pStyle w:val="Corpotesto"/>
        <w:numPr>
          <w:ilvl w:val="0"/>
          <w:numId w:val="2"/>
        </w:numPr>
        <w:shd w:val="clear" w:color="auto" w:fill="auto"/>
        <w:tabs>
          <w:tab w:val="left" w:pos="343"/>
        </w:tabs>
        <w:spacing w:after="0"/>
        <w:jc w:val="both"/>
      </w:pPr>
      <w:r>
        <w:t>di non aver determinato, con la partecipazione alla gara, una situazione di conflitto di interesse ai sensi dell</w:t>
      </w:r>
      <w:hyperlink r:id="rId38" w:history="1">
        <w:r>
          <w:t>'articolo 42, comma 2,</w:t>
        </w:r>
      </w:hyperlink>
      <w:r>
        <w:t xml:space="preserve"> del codice degli appalti non diversamente risolvibile;</w:t>
      </w:r>
    </w:p>
    <w:p w:rsidR="005A32CD" w:rsidRDefault="00707FA3">
      <w:pPr>
        <w:pStyle w:val="Corpotesto"/>
        <w:numPr>
          <w:ilvl w:val="0"/>
          <w:numId w:val="2"/>
        </w:numPr>
        <w:shd w:val="clear" w:color="auto" w:fill="auto"/>
        <w:tabs>
          <w:tab w:val="left" w:pos="324"/>
        </w:tabs>
        <w:spacing w:after="0"/>
        <w:jc w:val="both"/>
      </w:pPr>
      <w:r>
        <w:t>di non aver determinato distorsione della concorrenza derivante dal precedente coinvolgimento degli operatori economici nella preparazione della procedura d'appalto di cui all</w:t>
      </w:r>
      <w:hyperlink r:id="rId39" w:history="1">
        <w:r>
          <w:t xml:space="preserve">'articolo 67 </w:t>
        </w:r>
      </w:hyperlink>
      <w:r>
        <w:t>del codice degli appalti, non possa essere risolta con misure meno intrusive;</w:t>
      </w:r>
    </w:p>
    <w:p w:rsidR="005A32CD" w:rsidRDefault="00707FA3">
      <w:pPr>
        <w:pStyle w:val="Corpotesto"/>
        <w:numPr>
          <w:ilvl w:val="0"/>
          <w:numId w:val="2"/>
        </w:numPr>
        <w:shd w:val="clear" w:color="auto" w:fill="auto"/>
        <w:tabs>
          <w:tab w:val="left" w:pos="300"/>
        </w:tabs>
        <w:spacing w:after="0"/>
        <w:jc w:val="both"/>
      </w:pPr>
      <w:r>
        <w:t>di non essere stato soggetto alla sanzione interdittiva di cui all</w:t>
      </w:r>
      <w:hyperlink r:id="rId40" w:history="1">
        <w:r>
          <w:t>'articolo 9, comma 2, lettera c)</w:t>
        </w:r>
      </w:hyperlink>
      <w:r>
        <w:t xml:space="preserve"> </w:t>
      </w:r>
      <w:hyperlink r:id="rId41" w:history="1">
        <w:r>
          <w:t xml:space="preserve">del decreto legislativo 8 giugno 2001, n. 231 </w:t>
        </w:r>
      </w:hyperlink>
      <w:r>
        <w:t>o ad altra sanzione che comporta il divieto di contrarre con la pubblica amministrazione, compresi i provvedimenti interdittivi di cui all</w:t>
      </w:r>
      <w:hyperlink r:id="rId42" w:history="1">
        <w:r>
          <w:t>'articolo 14 del decreto legislativo 9 aprile 2008, n. 81;</w:t>
        </w:r>
      </w:hyperlink>
    </w:p>
    <w:p w:rsidR="005A32CD" w:rsidRDefault="00707FA3">
      <w:pPr>
        <w:pStyle w:val="Corpotesto"/>
        <w:shd w:val="clear" w:color="auto" w:fill="auto"/>
        <w:spacing w:after="0"/>
        <w:jc w:val="both"/>
      </w:pPr>
      <w:r>
        <w:t>f-bis) di non aver presentato nella procedura di gara in corso e negli affidamenti di subappalti documentazione o dichiarazioni non veritiere;</w:t>
      </w:r>
    </w:p>
    <w:p w:rsidR="005A32CD" w:rsidRDefault="00707FA3">
      <w:pPr>
        <w:pStyle w:val="Corpotesto"/>
        <w:shd w:val="clear" w:color="auto" w:fill="auto"/>
        <w:spacing w:after="240"/>
        <w:jc w:val="both"/>
      </w:pPr>
      <w:r>
        <w:t>f-ter) di non essere iscritto nel casellario informatico tenuto dal'Osservatorio dell'ANAC per aver presentato false dichiarazioni o falsa documentazione nelle procedure di gara e negli affidamenti di subappalto. Il motivo di esclusione perdura fino a quando opera l'iscrizione nel casellario informatico;</w:t>
      </w:r>
    </w:p>
    <w:p w:rsidR="005A32CD" w:rsidRDefault="00707FA3">
      <w:pPr>
        <w:pStyle w:val="Corpotesto"/>
        <w:numPr>
          <w:ilvl w:val="0"/>
          <w:numId w:val="2"/>
        </w:numPr>
        <w:shd w:val="clear" w:color="auto" w:fill="auto"/>
        <w:tabs>
          <w:tab w:val="left" w:pos="382"/>
        </w:tabs>
        <w:spacing w:after="0"/>
        <w:jc w:val="both"/>
      </w:pPr>
      <w:r>
        <w:t>di non essere iscritto nel casellario informatico tenuto dall'Osservatorio dell'ANAC per aver presentato false dichiarazioni o falsa documentazione ai fini del rilascio dell'attestazione di qualificazione, per il periodo durante il quale perdura l'iscrizione;</w:t>
      </w:r>
    </w:p>
    <w:p w:rsidR="005A32CD" w:rsidRDefault="00707FA3">
      <w:pPr>
        <w:pStyle w:val="Corpotesto"/>
        <w:numPr>
          <w:ilvl w:val="0"/>
          <w:numId w:val="2"/>
        </w:numPr>
        <w:shd w:val="clear" w:color="auto" w:fill="auto"/>
        <w:tabs>
          <w:tab w:val="left" w:pos="386"/>
        </w:tabs>
        <w:spacing w:after="0"/>
        <w:jc w:val="both"/>
      </w:pPr>
      <w:r>
        <w:t>di non aver violato il divieto di intestazione fiduciaria di cui all</w:t>
      </w:r>
      <w:hyperlink r:id="rId43" w:history="1">
        <w:r>
          <w:t>'articolo 17 della legge 19</w:t>
        </w:r>
      </w:hyperlink>
      <w:r>
        <w:t xml:space="preserve"> </w:t>
      </w:r>
      <w:hyperlink r:id="rId44" w:history="1">
        <w:r>
          <w:t>marzo 1990, n. 55.</w:t>
        </w:r>
      </w:hyperlink>
      <w:r>
        <w:t xml:space="preserve"> </w:t>
      </w:r>
      <w:r>
        <w:rPr>
          <w:i/>
          <w:iCs/>
        </w:rPr>
        <w:t>(L'esclusione ha durata di un anno decorrente dall'accertamento definitivo della violazione e va comunque disposta se la violazione non è stata rimossa);</w:t>
      </w:r>
    </w:p>
    <w:p w:rsidR="005A32CD" w:rsidRDefault="00707FA3">
      <w:pPr>
        <w:pStyle w:val="Corpotesto"/>
        <w:numPr>
          <w:ilvl w:val="0"/>
          <w:numId w:val="2"/>
        </w:numPr>
        <w:shd w:val="clear" w:color="auto" w:fill="auto"/>
        <w:tabs>
          <w:tab w:val="left" w:pos="329"/>
        </w:tabs>
        <w:spacing w:after="0"/>
        <w:jc w:val="both"/>
      </w:pPr>
      <w:r>
        <w:t>di essere in regola con le norme che disciplinano il diritto al lavoro dei disabili, di cui alla Legge 12 marzo 1999, n. 68 (Norme per il diritto al lavoro dei disabili -</w:t>
      </w:r>
      <w:hyperlink r:id="rId45" w:history="1">
        <w:r>
          <w:t xml:space="preserve"> articolo 17);</w:t>
        </w:r>
      </w:hyperlink>
    </w:p>
    <w:p w:rsidR="005A32CD" w:rsidRDefault="00707FA3">
      <w:pPr>
        <w:pStyle w:val="Corpotesto"/>
        <w:shd w:val="clear" w:color="auto" w:fill="auto"/>
        <w:spacing w:after="0"/>
        <w:jc w:val="both"/>
      </w:pPr>
      <w:r>
        <w:t>l) che, pur essendo stato vittima dei reati previsti e puniti dagli</w:t>
      </w:r>
      <w:hyperlink r:id="rId46" w:history="1">
        <w:r>
          <w:t xml:space="preserve"> articoli 317 </w:t>
        </w:r>
      </w:hyperlink>
      <w:r>
        <w:t>e</w:t>
      </w:r>
      <w:hyperlink r:id="rId47" w:history="1">
        <w:r>
          <w:t xml:space="preserve"> 629 del codice</w:t>
        </w:r>
      </w:hyperlink>
      <w:r>
        <w:t xml:space="preserve"> </w:t>
      </w:r>
      <w:hyperlink r:id="rId48" w:history="1">
        <w:r>
          <w:t xml:space="preserve">penale </w:t>
        </w:r>
      </w:hyperlink>
      <w:r>
        <w:t>aggravati ai sensi dell'articolo 7 del decreto-legge 13 maggio 1991, n. 152, convertito, con modificazioni, dalla legge 12 luglio 1991, n. 203, non risulti aver denunciato i fatti all'autorità giudiziaria, salvo che ricorrano i casi previsti dall</w:t>
      </w:r>
      <w:hyperlink r:id="rId49" w:history="1">
        <w:r>
          <w:t>'articolo 4, primo comma, della</w:t>
        </w:r>
      </w:hyperlink>
      <w:r>
        <w:t xml:space="preserve"> </w:t>
      </w:r>
      <w:hyperlink r:id="rId50" w:history="1">
        <w:r>
          <w:t>legge 24 novembre 1981, n. 689.</w:t>
        </w:r>
      </w:hyperlink>
      <w:r>
        <w:t xml:space="preserve"> La circostanza di cui al primo periodo deve emergere dagli indizi a base della richiesta di rinvio a giudizio formulata nei confronti dell'imputato nell'anno antecedente alla </w:t>
      </w:r>
      <w:r>
        <w:lastRenderedPageBreak/>
        <w:t>pubblicazione del bando e deve essere comunicata, unitamente alle generalità del soggetto che ha omesso la predetta denuncia, dal procuratore della Repubblica procedente all'ANAC, la quale cura la pubblicazione della comunicazione sul sito dell'Osservatorio;</w:t>
      </w:r>
    </w:p>
    <w:p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1" w:history="1">
        <w:r>
          <w:t xml:space="preserve">'articolo 2359 del codice civile </w:t>
        </w:r>
      </w:hyperlink>
      <w:r>
        <w:t>o in una qualsiasi relazione, anche di fatto, se la situazione di controllo o la relazione comporti che le offerte sono imputabili ad un unico centro decisionale.</w:t>
      </w:r>
    </w:p>
    <w:p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83, comma 1, lettera a) - </w:t>
      </w:r>
      <w:r>
        <w:t>Requisiti di idoneità professionale</w:t>
      </w:r>
    </w:p>
    <w:p w:rsidR="005A32CD" w:rsidRDefault="00707FA3">
      <w:pPr>
        <w:pStyle w:val="Corpotesto"/>
        <w:shd w:val="clear" w:color="auto" w:fill="auto"/>
        <w:spacing w:after="160"/>
        <w:jc w:val="center"/>
      </w:pPr>
      <w:r>
        <w:rPr>
          <w:b/>
          <w:bCs/>
        </w:rPr>
        <w:t>Dichiara:</w:t>
      </w: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pPr>
        <w:pStyle w:val="Corpotesto"/>
        <w:shd w:val="clear" w:color="auto" w:fill="auto"/>
        <w:spacing w:after="0"/>
        <w:jc w:val="both"/>
      </w:pPr>
      <w:r>
        <w:rPr>
          <w:b/>
          <w:bCs/>
          <w:i/>
          <w:iCs/>
          <w:u w:val="single"/>
        </w:rPr>
        <w:t>Unico DGUE</w:t>
      </w:r>
    </w:p>
    <w:p w:rsidR="005A32CD" w:rsidRDefault="00707FA3">
      <w:pPr>
        <w:pStyle w:val="Corpotesto"/>
        <w:shd w:val="clear" w:color="auto" w:fill="auto"/>
        <w:spacing w:after="539"/>
        <w:ind w:firstLine="740"/>
        <w:jc w:val="both"/>
      </w:pPr>
      <w:r>
        <w:rPr>
          <w:b/>
          <w:bCs/>
          <w:i/>
          <w:iCs/>
          <w:u w:val="single"/>
        </w:rPr>
        <w:t>Come indicato nel Disciplinare</w:t>
      </w:r>
    </w:p>
    <w:p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r>
        <w:t>capacita'</w:t>
      </w:r>
      <w:r w:rsidR="00EA021E">
        <w:t xml:space="preserve"> </w:t>
      </w:r>
      <w:r>
        <w:t xml:space="preserve"> economic</w:t>
      </w:r>
      <w:r w:rsidR="00EA021E">
        <w:t>a</w:t>
      </w:r>
      <w:r>
        <w:t xml:space="preserve"> e finanziaria</w:t>
      </w:r>
      <w:bookmarkEnd w:id="1"/>
      <w:bookmarkEnd w:id="2"/>
    </w:p>
    <w:p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83, comma 1, lettera b) del Codice </w:t>
      </w:r>
      <w:r w:rsidR="00B13281">
        <w:rPr>
          <w:b/>
          <w:bCs/>
        </w:rPr>
        <w:t>dei contratti pubblici</w:t>
      </w:r>
    </w:p>
    <w:p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rsidR="005A32CD" w:rsidRDefault="00707FA3">
      <w:pPr>
        <w:pStyle w:val="Corpotesto"/>
        <w:shd w:val="clear" w:color="auto" w:fill="auto"/>
        <w:spacing w:after="0"/>
        <w:jc w:val="both"/>
      </w:pPr>
      <w:r>
        <w:rPr>
          <w:b/>
          <w:bCs/>
          <w:i/>
          <w:iCs/>
          <w:u w:val="single"/>
        </w:rPr>
        <w:t>Modello Unico DGUE</w:t>
      </w:r>
    </w:p>
    <w:p w:rsidR="00EA021E" w:rsidRDefault="00707FA3" w:rsidP="00EA021E">
      <w:pPr>
        <w:pStyle w:val="Corpotesto"/>
        <w:shd w:val="clear" w:color="auto" w:fill="auto"/>
        <w:spacing w:after="494"/>
        <w:ind w:firstLine="740"/>
        <w:jc w:val="both"/>
      </w:pPr>
      <w:r>
        <w:rPr>
          <w:b/>
          <w:bCs/>
          <w:i/>
          <w:iCs/>
          <w:u w:val="single"/>
        </w:rPr>
        <w:t>Come indicato nel Disciplinare</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t 83 comma 1 lettera c) Codice dei contratti pubblici</w:t>
      </w:r>
    </w:p>
    <w:p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rsidR="005A32CD" w:rsidRDefault="00707FA3">
      <w:pPr>
        <w:pStyle w:val="Corpotesto"/>
        <w:shd w:val="clear" w:color="auto" w:fill="auto"/>
        <w:spacing w:after="169"/>
        <w:jc w:val="both"/>
        <w:rPr>
          <w:b/>
          <w:bCs/>
          <w:i/>
          <w:iCs/>
          <w:u w:val="single"/>
        </w:rPr>
      </w:pPr>
      <w:r>
        <w:rPr>
          <w:b/>
          <w:bCs/>
          <w:i/>
          <w:iCs/>
          <w:u w:val="single"/>
        </w:rPr>
        <w:t>Come indicato nel Disciplinare</w:t>
      </w:r>
    </w:p>
    <w:p w:rsidR="00EA021E" w:rsidRDefault="00EA021E">
      <w:pPr>
        <w:pStyle w:val="Corpotesto"/>
        <w:shd w:val="clear" w:color="auto" w:fill="auto"/>
        <w:spacing w:after="169"/>
        <w:jc w:val="both"/>
      </w:pPr>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pPr>
      <w:r>
        <w:rPr>
          <w:b/>
          <w:bCs/>
        </w:rPr>
        <w:t>ai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lastRenderedPageBreak/>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lastRenderedPageBreak/>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consentire il trattamento dei dati personali forniti ai sensi del D.Lgs. 196/2003, connessi alla procedura di gara, di aggiudicazione e di stipula;</w:t>
      </w:r>
    </w:p>
    <w:p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rsidR="005A32CD" w:rsidRDefault="00707FA3">
      <w:pPr>
        <w:pStyle w:val="Corpotesto"/>
        <w:shd w:val="clear" w:color="auto" w:fill="auto"/>
        <w:spacing w:after="0"/>
        <w:jc w:val="both"/>
        <w:rPr>
          <w:sz w:val="26"/>
          <w:szCs w:val="26"/>
        </w:rPr>
      </w:pPr>
      <w:r>
        <w:rPr>
          <w:sz w:val="26"/>
          <w:szCs w:val="26"/>
        </w:rPr>
        <w:t>TIMBRO DELL'IMPRESA/SOCIETA'</w:t>
      </w:r>
    </w:p>
    <w:p w:rsidR="005A32CD" w:rsidRDefault="00707FA3">
      <w:pPr>
        <w:pStyle w:val="Corpotesto"/>
        <w:shd w:val="clear" w:color="auto" w:fill="auto"/>
        <w:spacing w:after="600"/>
        <w:jc w:val="both"/>
        <w:rPr>
          <w:sz w:val="26"/>
          <w:szCs w:val="26"/>
        </w:rPr>
      </w:pPr>
      <w:r>
        <w:rPr>
          <w:sz w:val="26"/>
          <w:szCs w:val="26"/>
        </w:rPr>
        <w:t>FIRMA DEL LEGALE RAPPRESENTANTE</w:t>
      </w:r>
    </w:p>
    <w:p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DC" w:rsidRDefault="00707FA3">
      <w:r>
        <w:separator/>
      </w:r>
    </w:p>
  </w:endnote>
  <w:endnote w:type="continuationSeparator" w:id="0">
    <w:p w:rsidR="001122DC" w:rsidRDefault="0070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5A32CD" w:rsidRDefault="00707FA3">
                          <w:pPr>
                            <w:pStyle w:val="Headerorfooter20"/>
                            <w:shd w:val="clear" w:color="auto" w:fill="auto"/>
                          </w:pPr>
                          <w:r>
                            <w:fldChar w:fldCharType="begin"/>
                          </w:r>
                          <w:r>
                            <w:instrText xml:space="preserve"> PAGE \* MERGEFORMAT </w:instrText>
                          </w:r>
                          <w:r>
                            <w:fldChar w:fldCharType="separate"/>
                          </w:r>
                          <w:r w:rsidR="00E2366C">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5A32CD" w:rsidRDefault="00707FA3">
                    <w:pPr>
                      <w:pStyle w:val="Headerorfooter20"/>
                      <w:shd w:val="clear" w:color="auto" w:fill="auto"/>
                    </w:pPr>
                    <w:r>
                      <w:fldChar w:fldCharType="begin"/>
                    </w:r>
                    <w:r>
                      <w:instrText xml:space="preserve"> PAGE \* MERGEFORMAT </w:instrText>
                    </w:r>
                    <w:r>
                      <w:fldChar w:fldCharType="separate"/>
                    </w:r>
                    <w:r w:rsidR="00E2366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CD" w:rsidRDefault="005A32CD"/>
  </w:footnote>
  <w:footnote w:type="continuationSeparator" w:id="0">
    <w:p w:rsidR="005A32CD" w:rsidRDefault="005A32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475.85000000000002pt;margin-top:26.899999999999999pt;width:76.299999999999997pt;height:10.8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u w:val="single"/>
                        <w:shd w:val="clear" w:color="auto" w:fill="auto"/>
                        <w:lang w:val="it-IT" w:eastAsia="it-IT" w:bidi="it-IT"/>
                      </w:rPr>
                      <w:t>Allegato A.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CD"/>
    <w:rsid w:val="001122DC"/>
    <w:rsid w:val="003E162F"/>
    <w:rsid w:val="005A32CD"/>
    <w:rsid w:val="005E203E"/>
    <w:rsid w:val="00707FA3"/>
    <w:rsid w:val="00B13281"/>
    <w:rsid w:val="00BB2AC8"/>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3F2A"/>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23y_1990_0309"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67" TargetMode="External"/><Relationship Id="rId21" Type="http://schemas.openxmlformats.org/officeDocument/2006/relationships/hyperlink" Target="http://www.bosettiegatti.eu/info/norme/codicepenale.htm%23346-bis"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8_0081.htm%23014" TargetMode="External"/><Relationship Id="rId47" Type="http://schemas.openxmlformats.org/officeDocument/2006/relationships/hyperlink" Target="http://www.bosettiegatti.eu/info/norme/codicepenale.htm%23629" TargetMode="External"/><Relationship Id="rId50" Type="http://schemas.openxmlformats.org/officeDocument/2006/relationships/hyperlink" Target="http://www.bosettiegatti.eu/info/norme/1981_0689.htm%23004"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84" TargetMode="External"/><Relationship Id="rId11" Type="http://schemas.openxmlformats.org/officeDocument/2006/relationships/hyperlink" Target="http://www.bosettiegatti.eu/info/norme/codicepenale.htm%23416" TargetMode="External"/><Relationship Id="rId24" Type="http://schemas.openxmlformats.org/officeDocument/2006/relationships/hyperlink" Target="http://www.bosettiegatti.eu/info/norme/codicepenale.htm%23648-bis" TargetMode="External"/><Relationship Id="rId32" Type="http://schemas.openxmlformats.org/officeDocument/2006/relationships/hyperlink" Target="http://www.bosettiegatti.eu/info/norme/2011_0159.htm%23092" TargetMode="External"/><Relationship Id="rId37" Type="http://schemas.openxmlformats.org/officeDocument/2006/relationships/hyperlink" Target="http://www.bosettiegatti.eu/info/norme/statali/2016_0050.htm%23110" TargetMode="External"/><Relationship Id="rId40" Type="http://schemas.openxmlformats.org/officeDocument/2006/relationships/hyperlink" Target="http://www.bosettiegatti.eu/info/norme/2001_0231.htm%2309" TargetMode="External"/><Relationship Id="rId45" Type="http://schemas.openxmlformats.org/officeDocument/2006/relationships/hyperlink" Target="http://www.bosettiegatti.eu/info/norme/1999_0068.htm%2317"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osettiegatti.eu/info/norme/statali/2016_0050.htm%23105" TargetMode="External"/><Relationship Id="rId19" Type="http://schemas.openxmlformats.org/officeDocument/2006/relationships/hyperlink" Target="http://www.bosettiegatti.eu/info/norme/codicepenale.htm%23317"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rocedurapenale.htm%23444" TargetMode="Externa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53" TargetMode="External"/><Relationship Id="rId27" Type="http://schemas.openxmlformats.org/officeDocument/2006/relationships/hyperlink" Target="http://www.bosettiegatti.eu/info/norme/2011_0159.htm%23067" TargetMode="External"/><Relationship Id="rId30" Type="http://schemas.openxmlformats.org/officeDocument/2006/relationships/hyperlink" Target="http://www.bosettiegatti.eu/info/norme/2011_0159.htm%23088" TargetMode="External"/><Relationship Id="rId35" Type="http://schemas.openxmlformats.org/officeDocument/2006/relationships/hyperlink" Target="http://www.bosettiegatti.eu/info/norme/statali/2016_0050.htm%23105" TargetMode="External"/><Relationship Id="rId43" Type="http://schemas.openxmlformats.org/officeDocument/2006/relationships/hyperlink" Target="http://www.bosettiegatti.eu/info/norme/1990_0055.htm%2317" TargetMode="External"/><Relationship Id="rId48" Type="http://schemas.openxmlformats.org/officeDocument/2006/relationships/hyperlink" Target="http://www.bosettiegatti.eu/info/norme/codicepenale.htm%23629" TargetMode="External"/><Relationship Id="rId8" Type="http://schemas.openxmlformats.org/officeDocument/2006/relationships/footer" Target="footer1.xml"/><Relationship Id="rId51" Type="http://schemas.openxmlformats.org/officeDocument/2006/relationships/hyperlink" Target="http://www.bosettiegatti.eu/info/norme/codicecivile.htm%232359" TargetMode="External"/><Relationship Id="rId3" Type="http://schemas.openxmlformats.org/officeDocument/2006/relationships/settings" Target="settings.xml"/><Relationship Id="rId12" Type="http://schemas.openxmlformats.org/officeDocument/2006/relationships/hyperlink" Target="http://www.bosettiegatti.eu/info/norme/codicepenale.htm%23416-bis" TargetMode="External"/><Relationship Id="rId17" Type="http://schemas.openxmlformats.org/officeDocument/2006/relationships/hyperlink" Target="http://www.bosettiegatti.eu/info/norme/2006_0152.htm%23260" TargetMode="External"/><Relationship Id="rId25" Type="http://schemas.openxmlformats.org/officeDocument/2006/relationships/hyperlink" Target="http://www.bosettiegatti.eu/info/norme/statali/2016_0050.htm%23y_2007_0109" TargetMode="External"/><Relationship Id="rId33" Type="http://schemas.openxmlformats.org/officeDocument/2006/relationships/hyperlink" Target="http://www.bosettiegatti.eu/info/norme/2008_0040.htm%2302" TargetMode="External"/><Relationship Id="rId38" Type="http://schemas.openxmlformats.org/officeDocument/2006/relationships/hyperlink" Target="http://www.bosettiegatti.eu/info/norme/statali/2016_0050.htm%23042" TargetMode="External"/><Relationship Id="rId46" Type="http://schemas.openxmlformats.org/officeDocument/2006/relationships/hyperlink" Target="http://www.bosettiegatti.eu/info/norme/codicepenale.htm%23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2016_0050.htm%23y_1973_0043" TargetMode="External"/><Relationship Id="rId23" Type="http://schemas.openxmlformats.org/officeDocument/2006/relationships/hyperlink" Target="http://www.bosettiegatti.eu/info/norme/codicecivile.htm%232635"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030" TargetMode="External"/><Relationship Id="rId49" Type="http://schemas.openxmlformats.org/officeDocument/2006/relationships/hyperlink" Target="http://www.bosettiegatti.eu/info/norme/1981_0689.htm%23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3211</Words>
  <Characters>18307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Favero</cp:lastModifiedBy>
  <cp:revision>2</cp:revision>
  <dcterms:created xsi:type="dcterms:W3CDTF">2023-01-24T16:44:00Z</dcterms:created>
  <dcterms:modified xsi:type="dcterms:W3CDTF">2023-01-24T16:44:00Z</dcterms:modified>
</cp:coreProperties>
</file>